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59" w:rsidRDefault="00501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663"/>
      </w:tblGrid>
      <w:tr w:rsidR="00501F59" w:rsidTr="00523C9C">
        <w:trPr>
          <w:trHeight w:val="820"/>
        </w:trPr>
        <w:tc>
          <w:tcPr>
            <w:tcW w:w="10773" w:type="dxa"/>
            <w:gridSpan w:val="2"/>
            <w:tcBorders>
              <w:left w:val="single" w:sz="12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:rsidR="00501F59" w:rsidRDefault="00156239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3</w:t>
            </w:r>
          </w:p>
        </w:tc>
      </w:tr>
      <w:tr w:rsidR="00501F59" w:rsidTr="00F32B5A">
        <w:trPr>
          <w:trHeight w:val="680"/>
        </w:trPr>
        <w:tc>
          <w:tcPr>
            <w:tcW w:w="5110" w:type="dxa"/>
            <w:vMerge w:val="restart"/>
            <w:tcBorders>
              <w:left w:val="single" w:sz="12" w:space="0" w:color="000001"/>
              <w:right w:val="single" w:sz="6" w:space="0" w:color="000001"/>
            </w:tcBorders>
          </w:tcPr>
          <w:p w:rsidR="00501F59" w:rsidRDefault="00156239">
            <w:pPr>
              <w:pStyle w:val="Titre1"/>
              <w:numPr>
                <w:ilvl w:val="0"/>
                <w:numId w:val="2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bookmarkStart w:id="1" w:name="_rh1oykvkc6z6" w:colFirst="0" w:colLast="0"/>
            <w:bookmarkEnd w:id="1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Projet</w:t>
            </w:r>
          </w:p>
          <w:p w:rsidR="00501F59" w:rsidRDefault="00156239">
            <w:pPr>
              <w:spacing w:after="120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4"/>
                <w:szCs w:val="4"/>
              </w:rPr>
              <w:drawing>
                <wp:inline distT="114300" distB="114300" distL="114300" distR="114300">
                  <wp:extent cx="2571750" cy="1079183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0791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1F59" w:rsidRDefault="00501F59">
            <w:pPr>
              <w:spacing w:after="120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</w:tcMar>
          </w:tcPr>
          <w:p w:rsidR="00501F59" w:rsidRDefault="00156239">
            <w:pPr>
              <w:pStyle w:val="Titre1"/>
              <w:numPr>
                <w:ilvl w:val="0"/>
                <w:numId w:val="2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:rsidR="00501F59" w:rsidRPr="00F32B5A" w:rsidRDefault="00156239" w:rsidP="00422A52">
            <w:pPr>
              <w:jc w:val="center"/>
              <w:rPr>
                <w:rFonts w:asciiTheme="majorHAnsi" w:hAnsiTheme="majorHAnsi"/>
                <w:color w:val="000000"/>
              </w:rPr>
            </w:pPr>
            <w:r w:rsidRPr="00F32B5A">
              <w:rPr>
                <w:rFonts w:asciiTheme="majorHAnsi" w:hAnsiTheme="majorHAnsi"/>
                <w:color w:val="000000"/>
              </w:rPr>
              <w:t>Comment</w:t>
            </w:r>
            <w:r w:rsidR="00F32B5A">
              <w:rPr>
                <w:rFonts w:asciiTheme="majorHAnsi" w:hAnsiTheme="majorHAnsi"/>
                <w:color w:val="000000"/>
              </w:rPr>
              <w:t> </w:t>
            </w:r>
            <w:r w:rsidR="00422A52">
              <w:rPr>
                <w:rFonts w:asciiTheme="majorHAnsi" w:hAnsiTheme="majorHAnsi"/>
                <w:color w:val="000000"/>
              </w:rPr>
              <w:t xml:space="preserve">réaliser ma mission en sécurité et dans un contexte de développement durable </w:t>
            </w:r>
            <w:r w:rsidR="00F32B5A">
              <w:rPr>
                <w:rFonts w:asciiTheme="majorHAnsi" w:hAnsiTheme="majorHAnsi"/>
                <w:color w:val="000000"/>
              </w:rPr>
              <w:t>?</w:t>
            </w:r>
          </w:p>
        </w:tc>
      </w:tr>
      <w:tr w:rsidR="00501F59" w:rsidTr="00523C9C">
        <w:trPr>
          <w:trHeight w:val="680"/>
        </w:trPr>
        <w:tc>
          <w:tcPr>
            <w:tcW w:w="5110" w:type="dxa"/>
            <w:vMerge/>
            <w:tcBorders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501F59" w:rsidRDefault="00501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</w:tcMar>
          </w:tcPr>
          <w:p w:rsidR="00501F59" w:rsidRDefault="00156239">
            <w:pPr>
              <w:pStyle w:val="Titre1"/>
              <w:numPr>
                <w:ilvl w:val="0"/>
                <w:numId w:val="2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seconde</w:t>
            </w:r>
          </w:p>
          <w:p w:rsidR="00501F59" w:rsidRDefault="00156239">
            <w:pPr>
              <w:pStyle w:val="Titre1"/>
              <w:numPr>
                <w:ilvl w:val="0"/>
                <w:numId w:val="2"/>
              </w:numPr>
              <w:tabs>
                <w:tab w:val="left" w:pos="0"/>
              </w:tabs>
              <w:spacing w:before="40" w:after="4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      Fin d’année</w:t>
            </w:r>
          </w:p>
          <w:tbl>
            <w:tblPr>
              <w:tblStyle w:val="a0"/>
              <w:tblW w:w="54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2"/>
              <w:gridCol w:w="541"/>
              <w:gridCol w:w="540"/>
              <w:gridCol w:w="540"/>
              <w:gridCol w:w="539"/>
              <w:gridCol w:w="541"/>
              <w:gridCol w:w="539"/>
              <w:gridCol w:w="544"/>
              <w:gridCol w:w="541"/>
              <w:gridCol w:w="539"/>
            </w:tblGrid>
            <w:tr w:rsidR="00501F59">
              <w:tc>
                <w:tcPr>
                  <w:tcW w:w="542" w:type="dxa"/>
                  <w:shd w:val="clear" w:color="auto" w:fill="auto"/>
                  <w:tcMar>
                    <w:left w:w="88" w:type="dxa"/>
                  </w:tcMar>
                </w:tcPr>
                <w:p w:rsidR="00501F59" w:rsidRDefault="00501F5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shd w:val="clear" w:color="auto" w:fill="93C47D"/>
                </w:tcPr>
                <w:p w:rsidR="00501F59" w:rsidRDefault="00501F5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cMar>
                    <w:left w:w="88" w:type="dxa"/>
                  </w:tcMar>
                </w:tcPr>
                <w:p w:rsidR="00501F59" w:rsidRDefault="00501F5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cMar>
                    <w:left w:w="88" w:type="dxa"/>
                  </w:tcMar>
                </w:tcPr>
                <w:p w:rsidR="00501F59" w:rsidRDefault="00501F5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39" w:type="dxa"/>
                  <w:tcMar>
                    <w:left w:w="88" w:type="dxa"/>
                  </w:tcMar>
                </w:tcPr>
                <w:p w:rsidR="00501F59" w:rsidRDefault="00501F5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Mar>
                    <w:left w:w="88" w:type="dxa"/>
                  </w:tcMar>
                </w:tcPr>
                <w:p w:rsidR="00501F59" w:rsidRDefault="00501F5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39" w:type="dxa"/>
                  <w:tcMar>
                    <w:left w:w="88" w:type="dxa"/>
                  </w:tcMar>
                </w:tcPr>
                <w:p w:rsidR="00501F59" w:rsidRDefault="00501F5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  <w:tcMar>
                    <w:left w:w="88" w:type="dxa"/>
                  </w:tcMar>
                </w:tcPr>
                <w:p w:rsidR="00501F59" w:rsidRDefault="00501F5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shd w:val="clear" w:color="auto" w:fill="auto"/>
                  <w:tcMar>
                    <w:left w:w="88" w:type="dxa"/>
                  </w:tcMar>
                </w:tcPr>
                <w:p w:rsidR="00501F59" w:rsidRDefault="00501F5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  <w:tcMar>
                    <w:left w:w="88" w:type="dxa"/>
                  </w:tcMar>
                </w:tcPr>
                <w:p w:rsidR="00501F59" w:rsidRDefault="00501F5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501F59" w:rsidRDefault="00501F59">
            <w:pPr>
              <w:rPr>
                <w:color w:val="000000"/>
              </w:rPr>
            </w:pPr>
          </w:p>
        </w:tc>
      </w:tr>
    </w:tbl>
    <w:p w:rsidR="00523C9C" w:rsidRDefault="00523C9C"/>
    <w:tbl>
      <w:tblPr>
        <w:tblStyle w:val="a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5103"/>
      </w:tblGrid>
      <w:tr w:rsidR="00501F59" w:rsidTr="00156239">
        <w:trPr>
          <w:trHeight w:val="320"/>
        </w:trPr>
        <w:tc>
          <w:tcPr>
            <w:tcW w:w="2268" w:type="dxa"/>
            <w:tcBorders>
              <w:top w:val="single" w:sz="12" w:space="0" w:color="000001"/>
              <w:left w:val="single" w:sz="12" w:space="0" w:color="000001"/>
              <w:right w:val="single" w:sz="6" w:space="0" w:color="000001"/>
            </w:tcBorders>
            <w:shd w:val="clear" w:color="auto" w:fill="B7DDE8"/>
            <w:vAlign w:val="center"/>
          </w:tcPr>
          <w:p w:rsidR="00501F59" w:rsidRDefault="00156239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3402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left w:w="38" w:type="dxa"/>
            </w:tcMar>
            <w:vAlign w:val="center"/>
          </w:tcPr>
          <w:p w:rsidR="00501F59" w:rsidRDefault="001562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Indicateurs de performance</w:t>
            </w:r>
          </w:p>
        </w:tc>
        <w:tc>
          <w:tcPr>
            <w:tcW w:w="510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left w:w="31" w:type="dxa"/>
            </w:tcMar>
            <w:vAlign w:val="center"/>
          </w:tcPr>
          <w:p w:rsidR="00501F59" w:rsidRDefault="001562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501F59" w:rsidTr="00BE3593">
        <w:trPr>
          <w:trHeight w:val="1356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right w:val="single" w:sz="6" w:space="0" w:color="000001"/>
            </w:tcBorders>
            <w:vAlign w:val="center"/>
          </w:tcPr>
          <w:p w:rsidR="00501F59" w:rsidRPr="00CC7F4A" w:rsidRDefault="00BE3593" w:rsidP="00523C9C">
            <w:pPr>
              <w:spacing w:before="120" w:after="120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BE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C3.1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  <w:r w:rsidRPr="00BE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- </w:t>
            </w:r>
            <w:r w:rsidRPr="00BE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Vérifier la disponibilité́ des matériels et outillages et leur fonctionnement.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01F59" w:rsidRPr="00CC7F4A" w:rsidRDefault="00BE3593" w:rsidP="00523C9C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La disponibilité des matériels et leur fonctionnement est vérifié. Les écarts sont signalés.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501F59" w:rsidRPr="00CC7F4A" w:rsidRDefault="00BE3593" w:rsidP="00523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Les matériels et les outillages.</w:t>
            </w:r>
          </w:p>
        </w:tc>
      </w:tr>
      <w:tr w:rsidR="00BE3593" w:rsidTr="00156239">
        <w:trPr>
          <w:trHeight w:val="700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right w:val="single" w:sz="6" w:space="0" w:color="000001"/>
            </w:tcBorders>
            <w:vAlign w:val="center"/>
          </w:tcPr>
          <w:p w:rsidR="00BE3593" w:rsidRPr="00CC7F4A" w:rsidRDefault="00BE3593" w:rsidP="00BE3593">
            <w:pPr>
              <w:spacing w:before="120" w:after="120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C3.2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- Repérer les risques liés à l’activité</w:t>
            </w:r>
            <w:r w:rsidR="0061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BE3593" w:rsidRPr="00CC7F4A" w:rsidRDefault="00BE3593" w:rsidP="00BE3593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Les risques liées à l’activité sont identifiés et listé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La s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anté et sécurité au travail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La m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éthodologie d’analyse et de maîtrise des risques.</w:t>
            </w:r>
          </w:p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Les p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rincipes généraux, 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la 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prévention, 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les 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connaissances des principaux risques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</w:tr>
      <w:tr w:rsidR="00BE3593" w:rsidTr="00156239">
        <w:trPr>
          <w:trHeight w:val="1991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right w:val="single" w:sz="6" w:space="0" w:color="000001"/>
            </w:tcBorders>
            <w:vAlign w:val="center"/>
          </w:tcPr>
          <w:p w:rsidR="00BE3593" w:rsidRPr="00CC7F4A" w:rsidRDefault="00BE3593" w:rsidP="00BE3593">
            <w:pPr>
              <w:spacing w:before="120" w:after="120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C3.2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2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- S’assurer de l’utilisation réglementaire des moyens de protection individuels et collectifs</w:t>
            </w:r>
            <w:r w:rsidR="0061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BE3593" w:rsidRPr="00CC7F4A" w:rsidRDefault="00BE3593" w:rsidP="00BE3593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Les équipements de protection sont vérifiés et les règles d’utilisation sont respectées.</w:t>
            </w:r>
          </w:p>
          <w:p w:rsidR="00BE3593" w:rsidRPr="00CC7F4A" w:rsidRDefault="00BE3593" w:rsidP="00BE3593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Les équipements de protection retenus correspondent aux risques identifiés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La s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anté et sécurité au travail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Les r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isques d’atteintes à la santé.</w:t>
            </w:r>
          </w:p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La p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rotection du poste de travail et son environnement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</w:tr>
      <w:tr w:rsidR="00BE3593" w:rsidTr="00156239">
        <w:trPr>
          <w:trHeight w:val="1991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right w:val="single" w:sz="6" w:space="0" w:color="000001"/>
            </w:tcBorders>
            <w:vAlign w:val="center"/>
          </w:tcPr>
          <w:p w:rsidR="00BE3593" w:rsidRPr="00CC7F4A" w:rsidRDefault="00BE3593" w:rsidP="00BE3593">
            <w:pPr>
              <w:spacing w:before="120" w:after="120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C3.4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- Trier les déchets selon leur catégorie</w:t>
            </w:r>
            <w:r w:rsidR="0061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BE3593" w:rsidRPr="00CC7F4A" w:rsidRDefault="00BE3593" w:rsidP="00BE3593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 tri sélectif des déchets est effectué suivant la réglementation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en vigueur.</w:t>
            </w:r>
          </w:p>
          <w:p w:rsidR="00BE3593" w:rsidRPr="00CC7F4A" w:rsidRDefault="00BE3593" w:rsidP="00BE3593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Les déchets à revaloriser et à réemployer sont répertoriés et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c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orrectement stockés.</w:t>
            </w:r>
          </w:p>
          <w:p w:rsidR="00BE3593" w:rsidRPr="00CC7F4A" w:rsidRDefault="00BE3593" w:rsidP="00BE3593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 principe 3RVE est respecté. (Réduction, Réemploi, Recyclage,</w:t>
            </w:r>
          </w:p>
          <w:p w:rsidR="00BE3593" w:rsidRPr="00CC7F4A" w:rsidRDefault="00BE3593" w:rsidP="00BE3593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Valorisation, Élimination)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0C7424" w:rsidRDefault="000C7424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L’impact environnemental.</w:t>
            </w:r>
          </w:p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La g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estion des travaux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La g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estion de l’environnement et des déchets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</w:tr>
      <w:tr w:rsidR="00BE3593" w:rsidTr="00156239">
        <w:trPr>
          <w:trHeight w:val="1991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right w:val="single" w:sz="6" w:space="0" w:color="000001"/>
            </w:tcBorders>
            <w:vAlign w:val="center"/>
          </w:tcPr>
          <w:p w:rsidR="00BE3593" w:rsidRPr="00CC7F4A" w:rsidRDefault="00BE3593" w:rsidP="00BE3593">
            <w:pPr>
              <w:spacing w:before="120" w:after="120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BE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C3.5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  <w:r w:rsidRPr="00BE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- </w:t>
            </w:r>
            <w:r w:rsidRPr="00BE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Réaliser une implantation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planimétrique et altimétrique</w:t>
            </w:r>
            <w:r w:rsidR="0061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BE3593" w:rsidRPr="00CC7F4A" w:rsidRDefault="00BE3593" w:rsidP="00BE3593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L’implantation est conforme aux documents d’exécution et permet la réalisation de l’ouvrage.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BE3593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Les t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echniques et procédés de mise en œuvre.</w:t>
            </w:r>
          </w:p>
        </w:tc>
      </w:tr>
      <w:tr w:rsidR="00BE3593" w:rsidTr="00156239">
        <w:trPr>
          <w:trHeight w:val="1991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right w:val="single" w:sz="6" w:space="0" w:color="000001"/>
            </w:tcBorders>
            <w:vAlign w:val="center"/>
          </w:tcPr>
          <w:p w:rsidR="00BE3593" w:rsidRPr="00CC7F4A" w:rsidRDefault="00BE3593" w:rsidP="00BE3593">
            <w:pPr>
              <w:spacing w:before="120" w:after="120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BE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lastRenderedPageBreak/>
              <w:t>C3.5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  <w:r w:rsidRPr="00BE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- </w:t>
            </w:r>
            <w:r w:rsidRPr="00BE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Tracer des lignes et niveaux de référence</w:t>
            </w:r>
            <w:r w:rsidR="0061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BE3593" w:rsidRPr="00CC7F4A" w:rsidRDefault="00BE3593" w:rsidP="00BE3593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La méthode utilisée permet le tracé conformément au plan.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BE3593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Les t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echniques et procédés de mise en œuvre.</w:t>
            </w:r>
          </w:p>
        </w:tc>
      </w:tr>
      <w:tr w:rsidR="00BE3593" w:rsidTr="00156239">
        <w:trPr>
          <w:trHeight w:val="880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E3593" w:rsidRPr="00CC7F4A" w:rsidRDefault="00BE3593" w:rsidP="00BE3593">
            <w:pPr>
              <w:spacing w:before="120" w:after="120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C3.6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- Mettre en œuvre un mode opératoire, un processus d'exécution</w:t>
            </w:r>
            <w:r w:rsidR="0061359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BE3593" w:rsidRPr="00CC7F4A" w:rsidRDefault="00BE3593" w:rsidP="00BE3593">
            <w:pPr>
              <w:spacing w:before="120" w:after="120" w:line="288" w:lineRule="auto"/>
              <w:ind w:left="74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Les prescriptions du mode </w:t>
            </w:r>
            <w:bookmarkStart w:id="2" w:name="_GoBack"/>
            <w:bookmarkEnd w:id="2"/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opératoire sont respectées.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La t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echnologie de construction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Les t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echniques et procédés de mise en œuvre.</w:t>
            </w:r>
          </w:p>
          <w:p w:rsidR="00BE3593" w:rsidRPr="00CC7F4A" w:rsidRDefault="00BE3593" w:rsidP="00BE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" w:right="13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L’o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rganisation du processus de mise en œuvre sur chantier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CC7F4A" w:rsidRDefault="00CC7F4A"/>
    <w:tbl>
      <w:tblPr>
        <w:tblStyle w:val="a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501F59" w:rsidTr="00F32B5A">
        <w:trPr>
          <w:trHeight w:val="371"/>
        </w:trPr>
        <w:tc>
          <w:tcPr>
            <w:tcW w:w="10773" w:type="dxa"/>
            <w:shd w:val="clear" w:color="auto" w:fill="B7DDE8"/>
            <w:vAlign w:val="center"/>
          </w:tcPr>
          <w:p w:rsidR="00501F59" w:rsidRDefault="00156239" w:rsidP="00F32B5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</w:p>
        </w:tc>
      </w:tr>
      <w:tr w:rsidR="00501F59" w:rsidTr="00156239">
        <w:trPr>
          <w:trHeight w:val="220"/>
        </w:trPr>
        <w:tc>
          <w:tcPr>
            <w:tcW w:w="10773" w:type="dxa"/>
          </w:tcPr>
          <w:p w:rsidR="00501F59" w:rsidRDefault="00501F5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01F59" w:rsidRPr="0025411A" w:rsidRDefault="0025411A" w:rsidP="0025411A">
            <w:pPr>
              <w:jc w:val="center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Socle commun de compétences et de connaissances fin de cycle 4</w:t>
            </w:r>
          </w:p>
          <w:p w:rsidR="00501F59" w:rsidRDefault="00501F5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F32B5A" w:rsidRDefault="00F32B5A"/>
    <w:tbl>
      <w:tblPr>
        <w:tblStyle w:val="a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5768"/>
      </w:tblGrid>
      <w:tr w:rsidR="00501F59" w:rsidTr="00F32B5A">
        <w:trPr>
          <w:trHeight w:val="40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:rsidR="00501F59" w:rsidRDefault="00156239" w:rsidP="00F32B5A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501F59" w:rsidTr="00173F30">
        <w:trPr>
          <w:trHeight w:val="696"/>
        </w:trPr>
        <w:tc>
          <w:tcPr>
            <w:tcW w:w="10773" w:type="dxa"/>
            <w:gridSpan w:val="2"/>
            <w:vAlign w:val="center"/>
          </w:tcPr>
          <w:p w:rsidR="00501F59" w:rsidRPr="00173F30" w:rsidRDefault="00173F30" w:rsidP="00422A52">
            <w:pPr>
              <w:spacing w:after="120"/>
              <w:jc w:val="center"/>
              <w:rPr>
                <w:b/>
                <w:color w:val="000000"/>
              </w:rPr>
            </w:pPr>
            <w:r w:rsidRPr="00173F30">
              <w:rPr>
                <w:rFonts w:asciiTheme="majorHAnsi" w:eastAsia="Calibri" w:hAnsiTheme="majorHAnsi" w:cs="Calibri"/>
                <w:b/>
                <w:i/>
                <w:color w:val="000000"/>
                <w:sz w:val="18"/>
                <w:szCs w:val="18"/>
              </w:rPr>
              <w:t xml:space="preserve">Votre entreprise a obtenu le marché de construction de la tranche 2 du projet “Pierre Verte”, vous </w:t>
            </w:r>
            <w:r w:rsidR="00422A52">
              <w:rPr>
                <w:rFonts w:asciiTheme="majorHAnsi" w:eastAsia="Calibri" w:hAnsiTheme="majorHAnsi" w:cs="Calibri"/>
                <w:b/>
                <w:i/>
                <w:color w:val="000000"/>
                <w:sz w:val="18"/>
                <w:szCs w:val="18"/>
              </w:rPr>
              <w:t>réalisez</w:t>
            </w:r>
            <w:r w:rsidRPr="00173F30">
              <w:rPr>
                <w:rFonts w:asciiTheme="majorHAnsi" w:eastAsia="Calibri" w:hAnsiTheme="majorHAnsi" w:cs="Calibri"/>
                <w:b/>
                <w:i/>
                <w:color w:val="000000"/>
                <w:sz w:val="18"/>
                <w:szCs w:val="18"/>
              </w:rPr>
              <w:t xml:space="preserve"> votre mission sur ce chantier.</w:t>
            </w:r>
          </w:p>
        </w:tc>
      </w:tr>
      <w:tr w:rsidR="00501F59" w:rsidTr="00F32B5A">
        <w:trPr>
          <w:trHeight w:val="301"/>
        </w:trPr>
        <w:tc>
          <w:tcPr>
            <w:tcW w:w="10773" w:type="dxa"/>
            <w:gridSpan w:val="2"/>
            <w:shd w:val="clear" w:color="auto" w:fill="B7DDE8"/>
            <w:vAlign w:val="center"/>
          </w:tcPr>
          <w:p w:rsidR="00501F59" w:rsidRDefault="00156239" w:rsidP="00F32B5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Eléments à retenir</w:t>
            </w:r>
          </w:p>
        </w:tc>
      </w:tr>
      <w:tr w:rsidR="00501F59" w:rsidRPr="00CC7F4A" w:rsidTr="00173F30">
        <w:trPr>
          <w:trHeight w:val="810"/>
        </w:trPr>
        <w:tc>
          <w:tcPr>
            <w:tcW w:w="10773" w:type="dxa"/>
            <w:gridSpan w:val="2"/>
          </w:tcPr>
          <w:p w:rsidR="00501F59" w:rsidRPr="00CC7F4A" w:rsidRDefault="00156239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="Arial"/>
                <w:color w:val="000000"/>
                <w:sz w:val="18"/>
                <w:szCs w:val="18"/>
                <w:u w:val="single"/>
              </w:rPr>
            </w:pP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  <w:u w:val="single"/>
              </w:rPr>
              <w:t>A l’issue de la séquence, l’élève sera capable de</w:t>
            </w:r>
            <w:r w:rsidR="00CC7F4A"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  <w:u w:val="single"/>
              </w:rPr>
              <w:t>:</w:t>
            </w:r>
          </w:p>
          <w:p w:rsidR="00C63B2D" w:rsidRDefault="00422A52" w:rsidP="00C63B2D">
            <w:pPr>
              <w:numPr>
                <w:ilvl w:val="0"/>
                <w:numId w:val="1"/>
              </w:numPr>
              <w:spacing w:after="12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m</w:t>
            </w:r>
            <w:r w:rsidR="00C63B2D" w:rsidRPr="00C63B2D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ettre</w:t>
            </w:r>
            <w:proofErr w:type="gramEnd"/>
            <w:r w:rsidR="00C63B2D" w:rsidRPr="00C63B2D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en œuvre les moyens de protection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individuelle et collective ;</w:t>
            </w:r>
          </w:p>
          <w:p w:rsidR="00501F59" w:rsidRDefault="0024435A" w:rsidP="0024435A">
            <w:pPr>
              <w:numPr>
                <w:ilvl w:val="0"/>
                <w:numId w:val="1"/>
              </w:numPr>
              <w:spacing w:after="12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m</w:t>
            </w:r>
            <w:r w:rsidR="00156239"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ettre</w:t>
            </w:r>
            <w:proofErr w:type="gramEnd"/>
            <w:r w:rsidR="00156239"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en </w:t>
            </w:r>
            <w:r w:rsidR="00CC7F4A"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œuvre</w:t>
            </w:r>
            <w:r w:rsidR="00156239" w:rsidRPr="00CC7F4A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en fonction des corps d’état</w:t>
            </w:r>
            <w:r w:rsidR="00422A52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 ;</w:t>
            </w:r>
          </w:p>
          <w:p w:rsidR="00422A52" w:rsidRPr="0024435A" w:rsidRDefault="00422A52" w:rsidP="00422A52">
            <w:pPr>
              <w:numPr>
                <w:ilvl w:val="0"/>
                <w:numId w:val="1"/>
              </w:numPr>
              <w:spacing w:after="120"/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t</w:t>
            </w:r>
            <w:r w:rsidRPr="00422A52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raiter les déchets et protéger l’environnement</w:t>
            </w:r>
            <w:r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>.</w:t>
            </w:r>
          </w:p>
        </w:tc>
      </w:tr>
      <w:tr w:rsidR="00501F59" w:rsidTr="00F32B5A">
        <w:trPr>
          <w:trHeight w:val="360"/>
        </w:trPr>
        <w:tc>
          <w:tcPr>
            <w:tcW w:w="5005" w:type="dxa"/>
            <w:shd w:val="clear" w:color="auto" w:fill="B7DDE8"/>
            <w:vAlign w:val="center"/>
          </w:tcPr>
          <w:p w:rsidR="00501F59" w:rsidRDefault="00156239" w:rsidP="00F32B5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768" w:type="dxa"/>
            <w:shd w:val="clear" w:color="auto" w:fill="B7DDE8"/>
            <w:tcMar>
              <w:left w:w="38" w:type="dxa"/>
            </w:tcMar>
            <w:vAlign w:val="center"/>
          </w:tcPr>
          <w:p w:rsidR="00501F59" w:rsidRDefault="00156239" w:rsidP="00F32B5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24435A" w:rsidTr="00173F30">
        <w:trPr>
          <w:trHeight w:val="668"/>
        </w:trPr>
        <w:tc>
          <w:tcPr>
            <w:tcW w:w="5005" w:type="dxa"/>
            <w:vAlign w:val="center"/>
          </w:tcPr>
          <w:p w:rsidR="0024435A" w:rsidRPr="00B21FF4" w:rsidRDefault="0032760F" w:rsidP="0024435A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PSE</w:t>
            </w:r>
            <w:r w:rsidR="00422A52">
              <w:rPr>
                <w:rFonts w:asciiTheme="majorHAnsi" w:hAnsiTheme="majorHAnsi"/>
                <w:sz w:val="18"/>
              </w:rPr>
              <w:t xml:space="preserve"> + Lettres-histoire</w:t>
            </w:r>
            <w:r w:rsidR="000C7424">
              <w:rPr>
                <w:rFonts w:asciiTheme="majorHAnsi" w:hAnsiTheme="majorHAnsi"/>
                <w:sz w:val="18"/>
              </w:rPr>
              <w:t xml:space="preserve"> + Math-sciences</w:t>
            </w:r>
          </w:p>
        </w:tc>
        <w:tc>
          <w:tcPr>
            <w:tcW w:w="5768" w:type="dxa"/>
            <w:shd w:val="clear" w:color="auto" w:fill="auto"/>
            <w:tcMar>
              <w:left w:w="38" w:type="dxa"/>
            </w:tcMar>
            <w:vAlign w:val="center"/>
          </w:tcPr>
          <w:p w:rsidR="0024435A" w:rsidRDefault="0024435A" w:rsidP="0024435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91F72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Evaluation formative</w:t>
            </w:r>
          </w:p>
        </w:tc>
      </w:tr>
    </w:tbl>
    <w:p w:rsidR="00CC7F4A" w:rsidRDefault="00CC7F4A"/>
    <w:tbl>
      <w:tblPr>
        <w:tblStyle w:val="a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843"/>
        <w:gridCol w:w="1984"/>
        <w:gridCol w:w="2835"/>
      </w:tblGrid>
      <w:tr w:rsidR="00501F59" w:rsidTr="00156239">
        <w:trPr>
          <w:trHeight w:val="411"/>
        </w:trPr>
        <w:tc>
          <w:tcPr>
            <w:tcW w:w="10773" w:type="dxa"/>
            <w:gridSpan w:val="5"/>
            <w:shd w:val="clear" w:color="auto" w:fill="B7DDE8"/>
            <w:vAlign w:val="center"/>
          </w:tcPr>
          <w:p w:rsidR="00501F59" w:rsidRDefault="001562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501F59" w:rsidTr="00156239">
        <w:trPr>
          <w:trHeight w:val="280"/>
        </w:trPr>
        <w:tc>
          <w:tcPr>
            <w:tcW w:w="2410" w:type="dxa"/>
            <w:shd w:val="clear" w:color="auto" w:fill="auto"/>
            <w:tcMar>
              <w:left w:w="38" w:type="dxa"/>
            </w:tcMar>
            <w:vAlign w:val="center"/>
          </w:tcPr>
          <w:p w:rsidR="00501F59" w:rsidRDefault="0015623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701" w:type="dxa"/>
            <w:shd w:val="clear" w:color="auto" w:fill="auto"/>
            <w:tcMar>
              <w:left w:w="31" w:type="dxa"/>
            </w:tcMar>
            <w:vAlign w:val="center"/>
          </w:tcPr>
          <w:p w:rsidR="00501F59" w:rsidRDefault="0015623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1843" w:type="dxa"/>
            <w:shd w:val="clear" w:color="auto" w:fill="auto"/>
            <w:tcMar>
              <w:left w:w="24" w:type="dxa"/>
            </w:tcMar>
            <w:vAlign w:val="center"/>
          </w:tcPr>
          <w:p w:rsidR="00501F59" w:rsidRDefault="0015623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1984" w:type="dxa"/>
            <w:shd w:val="clear" w:color="auto" w:fill="auto"/>
            <w:tcMar>
              <w:left w:w="10" w:type="dxa"/>
            </w:tcMar>
            <w:vAlign w:val="center"/>
          </w:tcPr>
          <w:p w:rsidR="00501F59" w:rsidRDefault="0015623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shd w:val="clear" w:color="auto" w:fill="auto"/>
            <w:tcMar>
              <w:left w:w="10" w:type="dxa"/>
            </w:tcMar>
            <w:vAlign w:val="center"/>
          </w:tcPr>
          <w:p w:rsidR="00501F59" w:rsidRDefault="0015623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501F59" w:rsidTr="00C63B2D">
        <w:trPr>
          <w:trHeight w:val="2083"/>
        </w:trPr>
        <w:tc>
          <w:tcPr>
            <w:tcW w:w="2410" w:type="dxa"/>
            <w:tcBorders>
              <w:bottom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01F59" w:rsidRPr="00596482" w:rsidRDefault="00FC01BC" w:rsidP="00422A5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Les travaux sont-ils dangereux à réaliser</w:t>
            </w:r>
            <w:r w:rsidR="0032760F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 </w:t>
            </w:r>
            <w:r w:rsidR="00C63B2D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dans le cadre de </w:t>
            </w:r>
            <w:r w:rsidR="00422A52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la</w:t>
            </w:r>
            <w:r w:rsidR="00C63B2D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 prochaine intervention de mise en œuvre</w:t>
            </w:r>
            <w:r w:rsidR="0032760F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?</w:t>
            </w:r>
          </w:p>
        </w:tc>
        <w:tc>
          <w:tcPr>
            <w:tcW w:w="1701" w:type="dxa"/>
            <w:tcBorders>
              <w:bottom w:val="single" w:sz="6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501F59" w:rsidRPr="00596482" w:rsidRDefault="00523C9C" w:rsidP="0032760F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Démarche </w:t>
            </w:r>
            <w:r w:rsidR="0032760F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d’investigation</w:t>
            </w:r>
          </w:p>
        </w:tc>
        <w:tc>
          <w:tcPr>
            <w:tcW w:w="1843" w:type="dxa"/>
            <w:tcBorders>
              <w:bottom w:val="single" w:sz="6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501F59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Analyser</w:t>
            </w:r>
          </w:p>
        </w:tc>
        <w:tc>
          <w:tcPr>
            <w:tcW w:w="1984" w:type="dxa"/>
            <w:tcBorders>
              <w:bottom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422A52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PPSPS</w:t>
            </w:r>
          </w:p>
          <w:p w:rsidR="00501F59" w:rsidRPr="00596482" w:rsidRDefault="00156239" w:rsidP="00422A5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Internet</w:t>
            </w:r>
            <w:r w:rsidR="00422A52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 : CARSAT, OPPBTP, INRS …</w:t>
            </w:r>
          </w:p>
        </w:tc>
        <w:tc>
          <w:tcPr>
            <w:tcW w:w="2835" w:type="dxa"/>
            <w:tcBorders>
              <w:bottom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501F59" w:rsidRPr="00596482" w:rsidRDefault="00156239" w:rsidP="0032760F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L’élève analyse une situation dangereuse</w:t>
            </w:r>
            <w:r w:rsidR="0032760F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 au travers d’un PPSPS </w:t>
            </w: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(utilisation d’un échafaudage)</w:t>
            </w:r>
          </w:p>
        </w:tc>
      </w:tr>
      <w:tr w:rsidR="00501F59" w:rsidTr="00C63B2D">
        <w:trPr>
          <w:trHeight w:val="1365"/>
        </w:trPr>
        <w:tc>
          <w:tcPr>
            <w:tcW w:w="2410" w:type="dxa"/>
            <w:tcBorders>
              <w:top w:val="single" w:sz="6" w:space="0" w:color="000001"/>
              <w:bottom w:val="single" w:sz="12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01F59" w:rsidRPr="00596482" w:rsidRDefault="00422A52" w:rsidP="00422A5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L</w:t>
            </w:r>
            <w:r w:rsidR="00C63B2D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’é</w:t>
            </w: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quipement de travail en hauteur</w:t>
            </w:r>
            <w:r w:rsidR="00C63B2D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 mis </w:t>
            </w: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à disposition</w:t>
            </w:r>
            <w:r w:rsidR="00C63B2D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 </w:t>
            </w: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est-il conforme</w:t>
            </w:r>
            <w:r w:rsidR="0032760F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 ?</w:t>
            </w:r>
          </w:p>
        </w:tc>
        <w:tc>
          <w:tcPr>
            <w:tcW w:w="1701" w:type="dxa"/>
            <w:tcBorders>
              <w:top w:val="single" w:sz="6" w:space="0" w:color="000001"/>
              <w:bottom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501F59" w:rsidRPr="00596482" w:rsidRDefault="00523C9C" w:rsidP="0024435A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Démarche de résolution de problème</w:t>
            </w:r>
          </w:p>
        </w:tc>
        <w:tc>
          <w:tcPr>
            <w:tcW w:w="1843" w:type="dxa"/>
            <w:tcBorders>
              <w:top w:val="single" w:sz="6" w:space="0" w:color="000001"/>
              <w:bottom w:val="single" w:sz="1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501F59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Contrôler</w:t>
            </w:r>
          </w:p>
        </w:tc>
        <w:tc>
          <w:tcPr>
            <w:tcW w:w="1984" w:type="dxa"/>
            <w:tcBorders>
              <w:top w:val="single" w:sz="6" w:space="0" w:color="000001"/>
              <w:bottom w:val="single" w:sz="1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501F59" w:rsidRPr="00596482" w:rsidRDefault="00422A52" w:rsidP="00422A5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Documents fabricants</w:t>
            </w:r>
          </w:p>
          <w:p w:rsidR="00422A52" w:rsidRPr="00596482" w:rsidRDefault="00422A52" w:rsidP="00422A5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EPI</w:t>
            </w:r>
          </w:p>
        </w:tc>
        <w:tc>
          <w:tcPr>
            <w:tcW w:w="2835" w:type="dxa"/>
            <w:tcBorders>
              <w:top w:val="single" w:sz="6" w:space="0" w:color="000001"/>
              <w:bottom w:val="single" w:sz="1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501F59" w:rsidRPr="00596482" w:rsidRDefault="00156239" w:rsidP="00422A5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Les élèves par groupe </w:t>
            </w:r>
            <w:r w:rsidR="00422A52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contrôl</w:t>
            </w: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ent la conformité de l’échafaudage.</w:t>
            </w:r>
          </w:p>
        </w:tc>
      </w:tr>
      <w:tr w:rsidR="00C73CE6" w:rsidTr="00C63B2D">
        <w:trPr>
          <w:trHeight w:val="1365"/>
        </w:trPr>
        <w:tc>
          <w:tcPr>
            <w:tcW w:w="2410" w:type="dxa"/>
            <w:tcBorders>
              <w:top w:val="single" w:sz="12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C73CE6" w:rsidRPr="00596482" w:rsidRDefault="00422A52" w:rsidP="00422A5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Les </w:t>
            </w:r>
            <w:r w:rsidR="00A30DD6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 matériel</w:t>
            </w: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s</w:t>
            </w:r>
            <w:r w:rsidR="00A30DD6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 et </w:t>
            </w: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outillages sont-ils disponibles</w:t>
            </w:r>
            <w:r w:rsidR="00A30DD6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 ?</w:t>
            </w:r>
          </w:p>
        </w:tc>
        <w:tc>
          <w:tcPr>
            <w:tcW w:w="1701" w:type="dxa"/>
            <w:tcBorders>
              <w:top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C73CE6" w:rsidRPr="00596482" w:rsidRDefault="00A30DD6" w:rsidP="0024435A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Démarche de résolution de problème</w:t>
            </w:r>
          </w:p>
        </w:tc>
        <w:tc>
          <w:tcPr>
            <w:tcW w:w="1843" w:type="dxa"/>
            <w:tcBorders>
              <w:top w:val="single" w:sz="1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C73CE6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Vérifier</w:t>
            </w:r>
          </w:p>
        </w:tc>
        <w:tc>
          <w:tcPr>
            <w:tcW w:w="1984" w:type="dxa"/>
            <w:tcBorders>
              <w:top w:val="single" w:sz="1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C73CE6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Stock magasin atelier</w:t>
            </w:r>
          </w:p>
        </w:tc>
        <w:tc>
          <w:tcPr>
            <w:tcW w:w="2835" w:type="dxa"/>
            <w:tcBorders>
              <w:top w:val="single" w:sz="1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C73CE6" w:rsidRPr="00596482" w:rsidRDefault="00A30DD6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L’élève a listé le matériel nécessaire et a vérifié l’état du stock matériel et de l’outillage .</w:t>
            </w:r>
          </w:p>
        </w:tc>
      </w:tr>
      <w:tr w:rsidR="00C73CE6" w:rsidTr="00156239">
        <w:trPr>
          <w:trHeight w:val="1365"/>
        </w:trPr>
        <w:tc>
          <w:tcPr>
            <w:tcW w:w="2410" w:type="dxa"/>
            <w:shd w:val="clear" w:color="auto" w:fill="auto"/>
            <w:tcMar>
              <w:left w:w="38" w:type="dxa"/>
            </w:tcMar>
            <w:vAlign w:val="center"/>
          </w:tcPr>
          <w:p w:rsidR="00C73CE6" w:rsidRPr="00596482" w:rsidRDefault="00422A52" w:rsidP="00A30DD6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lastRenderedPageBreak/>
              <w:t>La</w:t>
            </w:r>
            <w:r w:rsidR="00A30DD6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 matière d’œuvre </w:t>
            </w: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est-elle disponible </w:t>
            </w:r>
            <w:r w:rsidR="00A30DD6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en quantité suffisante ?</w:t>
            </w:r>
          </w:p>
        </w:tc>
        <w:tc>
          <w:tcPr>
            <w:tcW w:w="1701" w:type="dxa"/>
            <w:shd w:val="clear" w:color="auto" w:fill="auto"/>
            <w:tcMar>
              <w:left w:w="31" w:type="dxa"/>
            </w:tcMar>
            <w:vAlign w:val="center"/>
          </w:tcPr>
          <w:p w:rsidR="00C73CE6" w:rsidRPr="00596482" w:rsidRDefault="00422A52" w:rsidP="0024435A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Démarche de résolution de problème</w:t>
            </w:r>
          </w:p>
        </w:tc>
        <w:tc>
          <w:tcPr>
            <w:tcW w:w="1843" w:type="dxa"/>
            <w:shd w:val="clear" w:color="auto" w:fill="auto"/>
            <w:tcMar>
              <w:left w:w="24" w:type="dxa"/>
            </w:tcMar>
            <w:vAlign w:val="center"/>
          </w:tcPr>
          <w:p w:rsidR="00C73CE6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Quantifier-Vérifier</w:t>
            </w:r>
          </w:p>
        </w:tc>
        <w:tc>
          <w:tcPr>
            <w:tcW w:w="1984" w:type="dxa"/>
            <w:shd w:val="clear" w:color="auto" w:fill="auto"/>
            <w:tcMar>
              <w:left w:w="10" w:type="dxa"/>
            </w:tcMar>
            <w:vAlign w:val="center"/>
          </w:tcPr>
          <w:p w:rsidR="00C73CE6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Stock magasin atelier</w:t>
            </w:r>
          </w:p>
          <w:p w:rsidR="00422A52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Fiches produits</w:t>
            </w:r>
          </w:p>
        </w:tc>
        <w:tc>
          <w:tcPr>
            <w:tcW w:w="2835" w:type="dxa"/>
            <w:shd w:val="clear" w:color="auto" w:fill="auto"/>
            <w:tcMar>
              <w:left w:w="10" w:type="dxa"/>
            </w:tcMar>
            <w:vAlign w:val="center"/>
          </w:tcPr>
          <w:p w:rsidR="00C73CE6" w:rsidRPr="00596482" w:rsidRDefault="00A30DD6" w:rsidP="00422A5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L’élève a listé l</w:t>
            </w:r>
            <w:r w:rsidR="00422A52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a</w:t>
            </w: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 matière d’œuvre de l’ouvrage nécessaire et a vérifié l’état du stock de matière d’œuvre.</w:t>
            </w:r>
          </w:p>
        </w:tc>
      </w:tr>
      <w:tr w:rsidR="00B5698D" w:rsidTr="00156239">
        <w:trPr>
          <w:trHeight w:val="1365"/>
        </w:trPr>
        <w:tc>
          <w:tcPr>
            <w:tcW w:w="2410" w:type="dxa"/>
            <w:shd w:val="clear" w:color="auto" w:fill="auto"/>
            <w:tcMar>
              <w:left w:w="38" w:type="dxa"/>
            </w:tcMar>
            <w:vAlign w:val="center"/>
          </w:tcPr>
          <w:p w:rsidR="00B5698D" w:rsidRPr="00596482" w:rsidRDefault="00B5698D" w:rsidP="00B5698D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Le support est-il conforme ? </w:t>
            </w:r>
          </w:p>
        </w:tc>
        <w:tc>
          <w:tcPr>
            <w:tcW w:w="1701" w:type="dxa"/>
            <w:shd w:val="clear" w:color="auto" w:fill="auto"/>
            <w:tcMar>
              <w:left w:w="31" w:type="dxa"/>
            </w:tcMar>
            <w:vAlign w:val="center"/>
          </w:tcPr>
          <w:p w:rsidR="00B5698D" w:rsidRPr="00596482" w:rsidRDefault="00422A52" w:rsidP="0024435A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Démarche de résolution de problème</w:t>
            </w:r>
          </w:p>
        </w:tc>
        <w:tc>
          <w:tcPr>
            <w:tcW w:w="1843" w:type="dxa"/>
            <w:shd w:val="clear" w:color="auto" w:fill="auto"/>
            <w:tcMar>
              <w:left w:w="24" w:type="dxa"/>
            </w:tcMar>
            <w:vAlign w:val="center"/>
          </w:tcPr>
          <w:p w:rsidR="00B5698D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Réceptionner</w:t>
            </w:r>
          </w:p>
        </w:tc>
        <w:tc>
          <w:tcPr>
            <w:tcW w:w="1984" w:type="dxa"/>
            <w:shd w:val="clear" w:color="auto" w:fill="auto"/>
            <w:tcMar>
              <w:left w:w="10" w:type="dxa"/>
            </w:tcMar>
            <w:vAlign w:val="center"/>
          </w:tcPr>
          <w:p w:rsidR="00B5698D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Fiche de contrôle de conformité</w:t>
            </w:r>
          </w:p>
        </w:tc>
        <w:tc>
          <w:tcPr>
            <w:tcW w:w="2835" w:type="dxa"/>
            <w:shd w:val="clear" w:color="auto" w:fill="auto"/>
            <w:tcMar>
              <w:left w:w="10" w:type="dxa"/>
            </w:tcMar>
            <w:vAlign w:val="center"/>
          </w:tcPr>
          <w:p w:rsidR="00B5698D" w:rsidRPr="00596482" w:rsidRDefault="00B5698D" w:rsidP="0074479C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L’élève </w:t>
            </w:r>
            <w:r w:rsidR="0074479C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contrôle la conformité du support, le réceptionne et le cas échéant formalise les écarts.</w:t>
            </w:r>
          </w:p>
        </w:tc>
      </w:tr>
      <w:tr w:rsidR="0074479C" w:rsidTr="00156239">
        <w:trPr>
          <w:trHeight w:val="1365"/>
        </w:trPr>
        <w:tc>
          <w:tcPr>
            <w:tcW w:w="2410" w:type="dxa"/>
            <w:shd w:val="clear" w:color="auto" w:fill="auto"/>
            <w:tcMar>
              <w:left w:w="38" w:type="dxa"/>
            </w:tcMar>
            <w:vAlign w:val="center"/>
          </w:tcPr>
          <w:p w:rsidR="0074479C" w:rsidRPr="00596482" w:rsidRDefault="00250543" w:rsidP="00250543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Quels sont les éléments à considérer pour mettre en œuvre une implantation ?</w:t>
            </w:r>
          </w:p>
        </w:tc>
        <w:tc>
          <w:tcPr>
            <w:tcW w:w="1701" w:type="dxa"/>
            <w:shd w:val="clear" w:color="auto" w:fill="auto"/>
            <w:tcMar>
              <w:left w:w="31" w:type="dxa"/>
            </w:tcMar>
            <w:vAlign w:val="center"/>
          </w:tcPr>
          <w:p w:rsidR="0074479C" w:rsidRPr="00596482" w:rsidRDefault="0074479C" w:rsidP="00422A5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Démarche de </w:t>
            </w:r>
            <w:r w:rsidR="00422A52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projet</w:t>
            </w:r>
          </w:p>
        </w:tc>
        <w:tc>
          <w:tcPr>
            <w:tcW w:w="1843" w:type="dxa"/>
            <w:shd w:val="clear" w:color="auto" w:fill="auto"/>
            <w:tcMar>
              <w:left w:w="24" w:type="dxa"/>
            </w:tcMar>
            <w:vAlign w:val="center"/>
          </w:tcPr>
          <w:p w:rsidR="0074479C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Implanter</w:t>
            </w:r>
          </w:p>
        </w:tc>
        <w:tc>
          <w:tcPr>
            <w:tcW w:w="1984" w:type="dxa"/>
            <w:shd w:val="clear" w:color="auto" w:fill="auto"/>
            <w:tcMar>
              <w:left w:w="10" w:type="dxa"/>
            </w:tcMar>
            <w:vAlign w:val="center"/>
          </w:tcPr>
          <w:p w:rsidR="0074479C" w:rsidRPr="00596482" w:rsidRDefault="00422A52" w:rsidP="00422A5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Fiche mode opératoire (de la </w:t>
            </w:r>
            <w:proofErr w:type="spellStart"/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Séq</w:t>
            </w:r>
            <w:proofErr w:type="spellEnd"/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. n°2 par </w:t>
            </w:r>
            <w:proofErr w:type="spellStart"/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exple</w:t>
            </w:r>
            <w:proofErr w:type="spellEnd"/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left w:w="10" w:type="dxa"/>
            </w:tcMar>
            <w:vAlign w:val="center"/>
          </w:tcPr>
          <w:p w:rsidR="0074479C" w:rsidRPr="00596482" w:rsidRDefault="00250543" w:rsidP="0074479C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Les élèves mettent en œuvre une implantation.</w:t>
            </w:r>
          </w:p>
        </w:tc>
      </w:tr>
      <w:tr w:rsidR="00501F59" w:rsidTr="00156239">
        <w:trPr>
          <w:trHeight w:val="1256"/>
        </w:trPr>
        <w:tc>
          <w:tcPr>
            <w:tcW w:w="2410" w:type="dxa"/>
            <w:shd w:val="clear" w:color="auto" w:fill="auto"/>
            <w:tcMar>
              <w:left w:w="38" w:type="dxa"/>
            </w:tcMar>
            <w:vAlign w:val="center"/>
          </w:tcPr>
          <w:p w:rsidR="00501F59" w:rsidRPr="00596482" w:rsidRDefault="00250543" w:rsidP="00250543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Quels sont les éléments à considérer pour réaliser tout ou partie d’ouvrage ?</w:t>
            </w:r>
          </w:p>
        </w:tc>
        <w:tc>
          <w:tcPr>
            <w:tcW w:w="1701" w:type="dxa"/>
            <w:shd w:val="clear" w:color="auto" w:fill="auto"/>
            <w:tcMar>
              <w:left w:w="31" w:type="dxa"/>
            </w:tcMar>
            <w:vAlign w:val="center"/>
          </w:tcPr>
          <w:p w:rsidR="00501F59" w:rsidRPr="00596482" w:rsidRDefault="00422A52" w:rsidP="0024435A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Démarche de projet</w:t>
            </w:r>
          </w:p>
        </w:tc>
        <w:tc>
          <w:tcPr>
            <w:tcW w:w="1843" w:type="dxa"/>
            <w:shd w:val="clear" w:color="auto" w:fill="auto"/>
            <w:tcMar>
              <w:left w:w="24" w:type="dxa"/>
            </w:tcMar>
            <w:vAlign w:val="center"/>
          </w:tcPr>
          <w:p w:rsidR="00501F59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Réaliser</w:t>
            </w:r>
          </w:p>
        </w:tc>
        <w:tc>
          <w:tcPr>
            <w:tcW w:w="1984" w:type="dxa"/>
            <w:shd w:val="clear" w:color="auto" w:fill="auto"/>
            <w:tcMar>
              <w:left w:w="10" w:type="dxa"/>
            </w:tcMar>
            <w:vAlign w:val="center"/>
          </w:tcPr>
          <w:p w:rsidR="00501F59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Plans d’exécution</w:t>
            </w:r>
          </w:p>
          <w:p w:rsidR="00422A52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Notice constructeur (Docs papier, </w:t>
            </w:r>
            <w:proofErr w:type="spellStart"/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Youtube</w:t>
            </w:r>
            <w:proofErr w:type="spellEnd"/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, </w:t>
            </w:r>
            <w:r w:rsidR="00E142F0"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QR code via smartphone, </w:t>
            </w: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…)</w:t>
            </w:r>
          </w:p>
        </w:tc>
        <w:tc>
          <w:tcPr>
            <w:tcW w:w="2835" w:type="dxa"/>
            <w:shd w:val="clear" w:color="auto" w:fill="auto"/>
            <w:tcMar>
              <w:left w:w="10" w:type="dxa"/>
            </w:tcMar>
            <w:vAlign w:val="center"/>
          </w:tcPr>
          <w:p w:rsidR="00501F59" w:rsidRPr="00596482" w:rsidRDefault="00250543" w:rsidP="00250543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Les élèves mettent en œuvre tout ou partie d’ouvrage.</w:t>
            </w:r>
          </w:p>
        </w:tc>
      </w:tr>
      <w:tr w:rsidR="00501F59" w:rsidTr="00156239">
        <w:trPr>
          <w:trHeight w:val="1073"/>
        </w:trPr>
        <w:tc>
          <w:tcPr>
            <w:tcW w:w="2410" w:type="dxa"/>
            <w:shd w:val="clear" w:color="auto" w:fill="auto"/>
            <w:tcMar>
              <w:left w:w="38" w:type="dxa"/>
            </w:tcMar>
            <w:vAlign w:val="center"/>
          </w:tcPr>
          <w:p w:rsidR="00501F59" w:rsidRPr="00596482" w:rsidRDefault="00143882" w:rsidP="0014388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La réalisation de l’ouvrage s’inscrit-elle dans une démarche de développement durable ?</w:t>
            </w:r>
          </w:p>
        </w:tc>
        <w:tc>
          <w:tcPr>
            <w:tcW w:w="1701" w:type="dxa"/>
            <w:shd w:val="clear" w:color="auto" w:fill="auto"/>
            <w:tcMar>
              <w:left w:w="31" w:type="dxa"/>
            </w:tcMar>
            <w:vAlign w:val="center"/>
          </w:tcPr>
          <w:p w:rsidR="00501F59" w:rsidRPr="00596482" w:rsidRDefault="00143882" w:rsidP="0024435A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Démarche d’investigation</w:t>
            </w:r>
          </w:p>
        </w:tc>
        <w:tc>
          <w:tcPr>
            <w:tcW w:w="1843" w:type="dxa"/>
            <w:shd w:val="clear" w:color="auto" w:fill="auto"/>
            <w:tcMar>
              <w:left w:w="24" w:type="dxa"/>
            </w:tcMar>
            <w:vAlign w:val="center"/>
          </w:tcPr>
          <w:p w:rsidR="00501F59" w:rsidRPr="00596482" w:rsidRDefault="00422A52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Analyser-Sensibiliser</w:t>
            </w:r>
          </w:p>
        </w:tc>
        <w:tc>
          <w:tcPr>
            <w:tcW w:w="1984" w:type="dxa"/>
            <w:shd w:val="clear" w:color="auto" w:fill="auto"/>
            <w:tcMar>
              <w:left w:w="10" w:type="dxa"/>
            </w:tcMar>
            <w:vAlign w:val="center"/>
          </w:tcPr>
          <w:p w:rsidR="00E142F0" w:rsidRPr="00596482" w:rsidRDefault="00E142F0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Ressources de l’enseignant de lettres-histoire et/ou Math-sciences</w:t>
            </w:r>
          </w:p>
          <w:p w:rsidR="00501F59" w:rsidRPr="00596482" w:rsidRDefault="00E142F0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Internet : </w:t>
            </w:r>
            <w:r w:rsidRPr="00596482">
              <w:rPr>
                <w:rFonts w:asciiTheme="majorHAnsi" w:eastAsia="Arial" w:hAnsiTheme="majorHAnsi" w:cs="Arial"/>
                <w:color w:val="auto"/>
                <w:sz w:val="18"/>
                <w:szCs w:val="16"/>
              </w:rPr>
              <w:t>INRS</w:t>
            </w:r>
            <w:r w:rsidR="00596482" w:rsidRPr="00596482">
              <w:rPr>
                <w:rFonts w:asciiTheme="majorHAnsi" w:eastAsia="Arial" w:hAnsiTheme="majorHAnsi" w:cs="Arial"/>
                <w:color w:val="auto"/>
                <w:sz w:val="18"/>
                <w:szCs w:val="16"/>
              </w:rPr>
              <w:t>, règlement CLP, FFBTP.</w:t>
            </w:r>
          </w:p>
          <w:p w:rsidR="00E142F0" w:rsidRPr="00596482" w:rsidRDefault="00E142F0" w:rsidP="00156239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Acteurs locaux</w:t>
            </w:r>
          </w:p>
        </w:tc>
        <w:tc>
          <w:tcPr>
            <w:tcW w:w="2835" w:type="dxa"/>
            <w:shd w:val="clear" w:color="auto" w:fill="auto"/>
            <w:tcMar>
              <w:left w:w="10" w:type="dxa"/>
            </w:tcMar>
            <w:vAlign w:val="center"/>
          </w:tcPr>
          <w:p w:rsidR="00501F59" w:rsidRPr="00596482" w:rsidRDefault="00143882" w:rsidP="00143882">
            <w:pPr>
              <w:spacing w:before="120" w:after="120"/>
              <w:ind w:left="45" w:right="130"/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</w:pPr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 xml:space="preserve">Les élèves ont trié les déchets et inscrit son action dans une démarche </w:t>
            </w:r>
            <w:proofErr w:type="spellStart"/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éco-responsable</w:t>
            </w:r>
            <w:proofErr w:type="spellEnd"/>
            <w:r w:rsidRPr="00596482">
              <w:rPr>
                <w:rFonts w:asciiTheme="majorHAnsi" w:eastAsia="Arial" w:hAnsiTheme="majorHAnsi" w:cs="Arial"/>
                <w:color w:val="000000"/>
                <w:sz w:val="18"/>
                <w:szCs w:val="16"/>
              </w:rPr>
              <w:t>.</w:t>
            </w:r>
          </w:p>
        </w:tc>
      </w:tr>
    </w:tbl>
    <w:p w:rsidR="00501F59" w:rsidRDefault="00501F59">
      <w:pPr>
        <w:rPr>
          <w:color w:val="000000"/>
        </w:rPr>
      </w:pPr>
    </w:p>
    <w:sectPr w:rsidR="00501F59">
      <w:pgSz w:w="11906" w:h="16838"/>
      <w:pgMar w:top="567" w:right="567" w:bottom="567" w:left="567" w:header="0" w:footer="32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nito"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4406"/>
    <w:multiLevelType w:val="multilevel"/>
    <w:tmpl w:val="D084F3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BBF28B6"/>
    <w:multiLevelType w:val="multilevel"/>
    <w:tmpl w:val="02F0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1F59"/>
    <w:rsid w:val="000C7424"/>
    <w:rsid w:val="00143882"/>
    <w:rsid w:val="00156239"/>
    <w:rsid w:val="00173F30"/>
    <w:rsid w:val="0024435A"/>
    <w:rsid w:val="00250543"/>
    <w:rsid w:val="0025411A"/>
    <w:rsid w:val="0032760F"/>
    <w:rsid w:val="00404FED"/>
    <w:rsid w:val="00422A52"/>
    <w:rsid w:val="00501F59"/>
    <w:rsid w:val="00523C9C"/>
    <w:rsid w:val="00596482"/>
    <w:rsid w:val="00613593"/>
    <w:rsid w:val="0074479C"/>
    <w:rsid w:val="00A30DD6"/>
    <w:rsid w:val="00B5698D"/>
    <w:rsid w:val="00BE3593"/>
    <w:rsid w:val="00C63B2D"/>
    <w:rsid w:val="00C73CE6"/>
    <w:rsid w:val="00CC7F4A"/>
    <w:rsid w:val="00E142F0"/>
    <w:rsid w:val="00F32B5A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11FE"/>
  <w15:docId w15:val="{4BF03F81-C92E-4F3E-A85D-F839BB96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outlineLvl w:val="0"/>
    </w:pPr>
    <w:rPr>
      <w:rFonts w:ascii="Nunito" w:eastAsia="Nunito" w:hAnsi="Nunito" w:cs="Nunito"/>
      <w:b/>
      <w:sz w:val="28"/>
      <w:szCs w:val="28"/>
    </w:rPr>
  </w:style>
  <w:style w:type="paragraph" w:styleId="Titre2">
    <w:name w:val="heading 2"/>
    <w:basedOn w:val="Normal"/>
    <w:next w:val="Normal"/>
    <w:pPr>
      <w:keepNext/>
      <w:jc w:val="center"/>
      <w:outlineLvl w:val="1"/>
    </w:pPr>
    <w:rPr>
      <w:rFonts w:ascii="Nunito" w:eastAsia="Nunito" w:hAnsi="Nunito" w:cs="Nunito"/>
      <w:b/>
      <w:sz w:val="28"/>
      <w:szCs w:val="28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CTX</cp:lastModifiedBy>
  <cp:revision>19</cp:revision>
  <dcterms:created xsi:type="dcterms:W3CDTF">2018-12-08T08:31:00Z</dcterms:created>
  <dcterms:modified xsi:type="dcterms:W3CDTF">2018-12-11T11:40:00Z</dcterms:modified>
</cp:coreProperties>
</file>